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FBD" w:rsidRPr="00E62FD8" w:rsidRDefault="000E3FBD" w:rsidP="000E3F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Centralna izborna komisija BiH</w:t>
      </w:r>
    </w:p>
    <w:p w:rsidR="000E3FBD" w:rsidRPr="00E62FD8" w:rsidRDefault="000E3FBD" w:rsidP="000E3F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                                                RAK BiH,  Sarajevo</w:t>
      </w:r>
    </w:p>
    <w:p w:rsidR="000E3FBD" w:rsidRPr="00E62FD8" w:rsidRDefault="000E3FBD" w:rsidP="000E3F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                                          OSCE: Sarajevo</w:t>
      </w:r>
    </w:p>
    <w:p w:rsidR="000E3FBD" w:rsidRPr="00E62FD8" w:rsidRDefault="000E3FBD" w:rsidP="000E3F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                                    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OHR, Sarajevo</w:t>
      </w:r>
    </w:p>
    <w:p w:rsidR="000E3FBD" w:rsidRPr="00E62FD8" w:rsidRDefault="000E3FBD" w:rsidP="000E3F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                                       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         Političkim subjektima</w:t>
      </w:r>
    </w:p>
    <w:p w:rsidR="000E3FBD" w:rsidRPr="00E62FD8" w:rsidRDefault="000E3FBD" w:rsidP="000E3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</w:t>
      </w:r>
    </w:p>
    <w:p w:rsidR="000E3FBD" w:rsidRPr="00E62FD8" w:rsidRDefault="000E3FBD" w:rsidP="000E3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 </w:t>
      </w:r>
    </w:p>
    <w:p w:rsidR="000E3FBD" w:rsidRPr="00E62FD8" w:rsidRDefault="000E3FBD" w:rsidP="000E3FBD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sz w:val="24"/>
          <w:szCs w:val="24"/>
        </w:rPr>
        <w:br/>
      </w:r>
      <w:r w:rsidRPr="00E62FD8">
        <w:rPr>
          <w:rFonts w:ascii="Times New Roman" w:hAnsi="Times New Roman"/>
          <w:sz w:val="24"/>
          <w:szCs w:val="24"/>
        </w:rPr>
        <w:br/>
      </w:r>
      <w:r w:rsidRPr="00E62FD8">
        <w:rPr>
          <w:rFonts w:ascii="Times New Roman" w:hAnsi="Times New Roman"/>
          <w:sz w:val="24"/>
          <w:szCs w:val="24"/>
        </w:rPr>
        <w:br/>
      </w:r>
    </w:p>
    <w:p w:rsidR="000E3FBD" w:rsidRPr="00E62FD8" w:rsidRDefault="000E3FBD" w:rsidP="000E3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PREDMET: Pravila J.P. Radio – televizija Tuzlanskog  kantona  u</w:t>
      </w:r>
    </w:p>
    <w:p w:rsidR="000E3FBD" w:rsidRPr="00E62FD8" w:rsidRDefault="000E3FBD" w:rsidP="000E3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                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 izbornom  periodu</w:t>
      </w:r>
    </w:p>
    <w:p w:rsidR="000E3FBD" w:rsidRPr="00E62FD8" w:rsidRDefault="000E3FBD" w:rsidP="000E3FBD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sz w:val="24"/>
          <w:szCs w:val="24"/>
        </w:rPr>
        <w:br/>
      </w:r>
      <w:r w:rsidRPr="00E62FD8">
        <w:rPr>
          <w:rFonts w:ascii="Times New Roman" w:hAnsi="Times New Roman"/>
          <w:sz w:val="24"/>
          <w:szCs w:val="24"/>
        </w:rPr>
        <w:br/>
      </w:r>
    </w:p>
    <w:p w:rsidR="000E3FBD" w:rsidRPr="00E62FD8" w:rsidRDefault="000E3FBD" w:rsidP="000E3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  Lokalni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  izbori u BiH </w:t>
      </w:r>
      <w:r>
        <w:rPr>
          <w:rFonts w:ascii="Times New Roman" w:hAnsi="Times New Roman"/>
          <w:color w:val="000000"/>
          <w:sz w:val="28"/>
          <w:szCs w:val="28"/>
        </w:rPr>
        <w:t xml:space="preserve">2024. godine </w:t>
      </w:r>
      <w:r w:rsidRPr="00E62FD8">
        <w:rPr>
          <w:rFonts w:ascii="Times New Roman" w:hAnsi="Times New Roman"/>
          <w:color w:val="000000"/>
          <w:sz w:val="28"/>
          <w:szCs w:val="28"/>
        </w:rPr>
        <w:t>i pravila ponašanja  medija u izbornom  periodu regulisani  su Izbornim zakonom BiH i Pravilnikom  o  medijskom</w:t>
      </w:r>
      <w:r w:rsidRPr="00E62FD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predstavljanju </w:t>
      </w:r>
      <w:r w:rsidR="006F7128">
        <w:rPr>
          <w:rFonts w:ascii="Times New Roman" w:hAnsi="Times New Roman"/>
          <w:color w:val="000000"/>
          <w:sz w:val="28"/>
          <w:szCs w:val="28"/>
        </w:rPr>
        <w:t xml:space="preserve">i javnom oglašavanju 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političkih subjekata u </w:t>
      </w:r>
      <w:r w:rsidR="006F7128">
        <w:rPr>
          <w:rFonts w:ascii="Times New Roman" w:hAnsi="Times New Roman"/>
          <w:color w:val="000000"/>
          <w:sz w:val="28"/>
          <w:szCs w:val="28"/>
        </w:rPr>
        <w:t xml:space="preserve">izbornom </w:t>
      </w:r>
      <w:r w:rsidRPr="00E62FD8">
        <w:rPr>
          <w:rFonts w:ascii="Times New Roman" w:hAnsi="Times New Roman"/>
          <w:color w:val="000000"/>
          <w:sz w:val="28"/>
          <w:szCs w:val="28"/>
        </w:rPr>
        <w:t>periodu</w:t>
      </w:r>
      <w:r w:rsidR="006F7128">
        <w:rPr>
          <w:rFonts w:ascii="Times New Roman" w:hAnsi="Times New Roman"/>
          <w:color w:val="000000"/>
          <w:sz w:val="28"/>
          <w:szCs w:val="28"/>
        </w:rPr>
        <w:t>.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 Navedeni  dokumenti  čine osnovu za  kreiranje  pravila JP RTV TK Tuzla u  izbornom  periodu. Pravila  ove  kuće vezana za praćenje aktivnosti  političkih  subjekata u izbornoj kampanji  na  snazi  su  od službenog početka izborne kampanje do dana izborne šutnje, odnosno od </w:t>
      </w:r>
      <w:r>
        <w:rPr>
          <w:rFonts w:ascii="Times New Roman" w:hAnsi="Times New Roman"/>
          <w:color w:val="000000"/>
          <w:sz w:val="28"/>
          <w:szCs w:val="28"/>
        </w:rPr>
        <w:t>06.09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. do </w:t>
      </w:r>
      <w:r>
        <w:rPr>
          <w:rFonts w:ascii="Times New Roman" w:hAnsi="Times New Roman"/>
          <w:color w:val="000000"/>
          <w:sz w:val="28"/>
          <w:szCs w:val="28"/>
        </w:rPr>
        <w:t>05.</w:t>
      </w:r>
      <w:r w:rsidRPr="00E62FD8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E62FD8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24.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 godine u 07.00 sati, odnosno do početka izborne šutnje. U skladu s naprijed navedenim, nastala su sljedeća Pravila JP RTV TK:</w:t>
      </w:r>
    </w:p>
    <w:p w:rsidR="000E3FBD" w:rsidRPr="00477D6B" w:rsidRDefault="000E3FBD" w:rsidP="00477D6B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77D6B">
        <w:rPr>
          <w:rFonts w:ascii="Times New Roman" w:hAnsi="Times New Roman"/>
          <w:color w:val="000000"/>
          <w:sz w:val="28"/>
          <w:szCs w:val="28"/>
        </w:rPr>
        <w:t>RTV TK  će  u  svom  programu osigurati  praćenje predizbornih  aktivnosti  političkih  subjekata u  skladu  i na  način predviđen Pravilnikom Centralne izborne  komisije  BiH;</w:t>
      </w:r>
    </w:p>
    <w:p w:rsidR="000E3FBD" w:rsidRPr="00477D6B" w:rsidRDefault="000E3FBD" w:rsidP="00477D6B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77D6B">
        <w:rPr>
          <w:rFonts w:ascii="Times New Roman" w:hAnsi="Times New Roman"/>
          <w:color w:val="000000"/>
          <w:sz w:val="28"/>
          <w:szCs w:val="28"/>
        </w:rPr>
        <w:t>RTV TK će praćenje predizbornih aktivnosti političkih subjekata, te objavljivanje saopćenja i informacija Centralne izborne komisije BiH vršiti  besplatno;</w:t>
      </w:r>
    </w:p>
    <w:p w:rsidR="00477D6B" w:rsidRDefault="000E3FBD" w:rsidP="00477D6B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77D6B">
        <w:rPr>
          <w:rFonts w:ascii="Times New Roman" w:hAnsi="Times New Roman"/>
          <w:color w:val="000000"/>
          <w:sz w:val="28"/>
          <w:szCs w:val="28"/>
        </w:rPr>
        <w:t>RTV TK će  u  svom  programu ravnopravno  i  fer predstavljati političke  subjekte, te informisati  javnost  o  predizbornoj  kampanji;</w:t>
      </w:r>
    </w:p>
    <w:p w:rsidR="000E3FBD" w:rsidRPr="00477D6B" w:rsidRDefault="000E3FBD" w:rsidP="00477D6B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77D6B">
        <w:rPr>
          <w:rFonts w:ascii="Times New Roman" w:hAnsi="Times New Roman"/>
          <w:color w:val="000000"/>
          <w:sz w:val="28"/>
          <w:szCs w:val="28"/>
        </w:rPr>
        <w:t>RTV TK će u svom programu osigurati fer praćenje izbornih aktivnosti      svih  političkih subjekata i  pravičan  pristup  u  toku  izborne  kampanje;</w:t>
      </w:r>
    </w:p>
    <w:p w:rsidR="000E3FBD" w:rsidRPr="00477D6B" w:rsidRDefault="000E3FBD" w:rsidP="00477D6B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77D6B">
        <w:rPr>
          <w:rFonts w:ascii="Times New Roman" w:hAnsi="Times New Roman"/>
          <w:color w:val="000000"/>
          <w:sz w:val="28"/>
          <w:szCs w:val="28"/>
        </w:rPr>
        <w:t>RTV TK će tokom izborne kampanje informacije o redovnim aktivnostima  zvaničnika na svim nivoima vlasti  emitovati kad god se radi o aktivnostima koje  proizilaze iz zakonom utvrđenog  djelokruga organa kojima  pripadaju; </w:t>
      </w:r>
    </w:p>
    <w:p w:rsidR="000E3FBD" w:rsidRPr="00477D6B" w:rsidRDefault="000E3FBD" w:rsidP="00477D6B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77D6B">
        <w:rPr>
          <w:rFonts w:ascii="Times New Roman" w:hAnsi="Times New Roman"/>
          <w:color w:val="000000"/>
          <w:sz w:val="28"/>
          <w:szCs w:val="28"/>
        </w:rPr>
        <w:t>RTV TK u svom  programu  informacije  o  redovnim  aktivnostima zvaničnika na svim nivoima vlasti neće  koristiti za  promociju bilo  kojeg  političkog  subjekta i neće  navoditi njihovu  kandidaturu na  izborima niti njihovu  stranačku  pripadnost;</w:t>
      </w:r>
    </w:p>
    <w:p w:rsidR="000E3FBD" w:rsidRPr="00E62FD8" w:rsidRDefault="000E3FBD" w:rsidP="000E3FBD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0E3FBD" w:rsidRPr="00477D6B" w:rsidRDefault="000E3FBD" w:rsidP="00477D6B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77D6B">
        <w:rPr>
          <w:rFonts w:ascii="Times New Roman" w:hAnsi="Times New Roman"/>
          <w:color w:val="000000"/>
          <w:sz w:val="28"/>
          <w:szCs w:val="28"/>
        </w:rPr>
        <w:lastRenderedPageBreak/>
        <w:t xml:space="preserve">RTV TK  Tuzla  će, u skladu  sa  Pravilnikom Centralne  izborne  komisije BiH, u periodu izborne kampanje svim političkim subjektima odnosno kandidatima registriranim  za načelnike/gradonačelnike općina/gradova u Tuzlanskom kantonu omogućiti besplatni termin za </w:t>
      </w:r>
      <w:r w:rsidRPr="00477D6B">
        <w:rPr>
          <w:rFonts w:ascii="Times New Roman" w:hAnsi="Times New Roman"/>
          <w:b/>
          <w:bCs/>
          <w:color w:val="000000"/>
          <w:sz w:val="28"/>
          <w:szCs w:val="28"/>
        </w:rPr>
        <w:t>Neposredno obraćanje</w:t>
      </w:r>
      <w:r w:rsidRPr="00477D6B">
        <w:rPr>
          <w:rFonts w:ascii="Times New Roman" w:hAnsi="Times New Roman"/>
          <w:color w:val="000000"/>
          <w:sz w:val="28"/>
          <w:szCs w:val="28"/>
        </w:rPr>
        <w:t xml:space="preserve"> u  trajanju   do  pet  (5) minuta;</w:t>
      </w:r>
    </w:p>
    <w:p w:rsidR="000E3FBD" w:rsidRPr="00477D6B" w:rsidRDefault="000E3FBD" w:rsidP="00477D6B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77D6B">
        <w:rPr>
          <w:rFonts w:ascii="Times New Roman" w:hAnsi="Times New Roman"/>
          <w:color w:val="000000"/>
          <w:sz w:val="28"/>
          <w:szCs w:val="28"/>
        </w:rPr>
        <w:t xml:space="preserve">RTV TK  će redoslijed političkih subjekata u emisijama </w:t>
      </w:r>
      <w:r w:rsidRPr="00477D6B">
        <w:rPr>
          <w:rFonts w:ascii="Times New Roman" w:hAnsi="Times New Roman"/>
          <w:b/>
          <w:bCs/>
          <w:color w:val="000000"/>
          <w:sz w:val="28"/>
          <w:szCs w:val="28"/>
        </w:rPr>
        <w:t>Neposredno  obraćanje</w:t>
      </w:r>
      <w:r w:rsidRPr="00477D6B">
        <w:rPr>
          <w:rFonts w:ascii="Times New Roman" w:hAnsi="Times New Roman"/>
          <w:color w:val="000000"/>
          <w:sz w:val="28"/>
          <w:szCs w:val="28"/>
        </w:rPr>
        <w:t xml:space="preserve">  utvrditi javnim žrijebanjem. RTV TK će poslati poziv registriranim političkim subjektima da prisustvuju utvrđivanju redoslijeda nastupa političkih subjekata u emisiji</w:t>
      </w:r>
      <w:r w:rsidR="00F77C87" w:rsidRPr="00477D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7C87" w:rsidRPr="00477D6B">
        <w:rPr>
          <w:rFonts w:ascii="Times New Roman" w:hAnsi="Times New Roman"/>
          <w:b/>
          <w:bCs/>
          <w:color w:val="000000"/>
          <w:sz w:val="28"/>
          <w:szCs w:val="28"/>
        </w:rPr>
        <w:t>Neposredno obraćanje.</w:t>
      </w:r>
    </w:p>
    <w:p w:rsidR="000E3FBD" w:rsidRPr="00477D6B" w:rsidRDefault="000E3FBD" w:rsidP="00477D6B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77D6B">
        <w:rPr>
          <w:rFonts w:ascii="Times New Roman" w:hAnsi="Times New Roman"/>
          <w:color w:val="000000"/>
          <w:sz w:val="28"/>
          <w:szCs w:val="28"/>
        </w:rPr>
        <w:t xml:space="preserve">RTV TK će </w:t>
      </w:r>
      <w:r w:rsidRPr="00477D6B">
        <w:rPr>
          <w:rFonts w:ascii="Times New Roman" w:hAnsi="Times New Roman"/>
          <w:b/>
          <w:bCs/>
          <w:color w:val="000000"/>
          <w:sz w:val="28"/>
          <w:szCs w:val="28"/>
        </w:rPr>
        <w:t>Neposredna obraćanja</w:t>
      </w:r>
      <w:r w:rsidRPr="00477D6B">
        <w:rPr>
          <w:rFonts w:ascii="Times New Roman" w:hAnsi="Times New Roman"/>
          <w:color w:val="000000"/>
          <w:sz w:val="28"/>
          <w:szCs w:val="28"/>
        </w:rPr>
        <w:t xml:space="preserve"> predstavnika političkih subjekata</w:t>
      </w:r>
      <w:r w:rsidR="006F7128">
        <w:rPr>
          <w:rFonts w:ascii="Times New Roman" w:hAnsi="Times New Roman"/>
          <w:color w:val="000000"/>
          <w:sz w:val="28"/>
          <w:szCs w:val="28"/>
        </w:rPr>
        <w:t>, kandidata za načelnike/gradonačelnike u općinama /gradovima Tuzlanskog kantona,</w:t>
      </w:r>
      <w:r w:rsidRPr="00477D6B">
        <w:rPr>
          <w:rFonts w:ascii="Times New Roman" w:hAnsi="Times New Roman"/>
          <w:b/>
          <w:bCs/>
          <w:color w:val="000000"/>
          <w:sz w:val="28"/>
          <w:szCs w:val="28"/>
        </w:rPr>
        <w:t xml:space="preserve"> snimati na dan</w:t>
      </w:r>
      <w:r w:rsidRPr="00477D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77D6B">
        <w:rPr>
          <w:rFonts w:ascii="Times New Roman" w:hAnsi="Times New Roman"/>
          <w:b/>
          <w:bCs/>
          <w:color w:val="000000"/>
          <w:sz w:val="28"/>
          <w:szCs w:val="28"/>
        </w:rPr>
        <w:t>emitovanja u vremenu  od  10.00 – 1</w:t>
      </w:r>
      <w:r w:rsidR="00F77C87" w:rsidRPr="00477D6B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Pr="00477D6B">
        <w:rPr>
          <w:rFonts w:ascii="Times New Roman" w:hAnsi="Times New Roman"/>
          <w:b/>
          <w:bCs/>
          <w:color w:val="000000"/>
          <w:sz w:val="28"/>
          <w:szCs w:val="28"/>
        </w:rPr>
        <w:t>.00  sati u studiju RTV TK  a  emitovati  istog  dana  u unaprijed  utvrđenim  terminima.</w:t>
      </w:r>
    </w:p>
    <w:p w:rsidR="000E3FBD" w:rsidRPr="00E62FD8" w:rsidRDefault="000E3FBD" w:rsidP="000E3FB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>   Svi politički subjekti dužni su pridržavati se  utvrđenih  termina snimanja;</w:t>
      </w:r>
    </w:p>
    <w:p w:rsidR="000E3FBD" w:rsidRPr="00477D6B" w:rsidRDefault="00FF3A36" w:rsidP="00477D6B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477D6B">
        <w:rPr>
          <w:rFonts w:ascii="Times New Roman" w:hAnsi="Times New Roman"/>
          <w:color w:val="000000"/>
          <w:sz w:val="28"/>
          <w:szCs w:val="28"/>
        </w:rPr>
        <w:t xml:space="preserve">RTV TK  će  </w:t>
      </w:r>
      <w:r w:rsidR="000E3FBD" w:rsidRPr="00477D6B">
        <w:rPr>
          <w:rFonts w:ascii="Times New Roman" w:hAnsi="Times New Roman"/>
          <w:b/>
          <w:bCs/>
          <w:color w:val="000000"/>
          <w:sz w:val="28"/>
          <w:szCs w:val="28"/>
        </w:rPr>
        <w:t>Neposredna  obraćanja</w:t>
      </w:r>
      <w:r w:rsidR="000E3FBD" w:rsidRPr="00477D6B">
        <w:rPr>
          <w:rFonts w:ascii="Times New Roman" w:hAnsi="Times New Roman"/>
          <w:color w:val="000000"/>
          <w:sz w:val="28"/>
          <w:szCs w:val="28"/>
        </w:rPr>
        <w:t>  političkih  subjekata snimati  prema  žrijebom  utvrđenom  rasporedu a  emitovati istim redoslijedom u unaprijed  utvrđenom terminu, uz poštivanje Pravilnika Centralne  izborne komisije BiH da ona budu dostupna najvećem  dijelu  javnosti</w:t>
      </w:r>
      <w:r w:rsidR="00477D6B" w:rsidRPr="00477D6B">
        <w:rPr>
          <w:rFonts w:ascii="Times New Roman" w:hAnsi="Times New Roman"/>
          <w:color w:val="000000"/>
          <w:sz w:val="28"/>
          <w:szCs w:val="28"/>
        </w:rPr>
        <w:t xml:space="preserve"> i u formatu pristupačnom osobama sa oštećenjem vida/sluha</w:t>
      </w:r>
      <w:r w:rsidR="000E3FBD" w:rsidRPr="00477D6B">
        <w:rPr>
          <w:rFonts w:ascii="Times New Roman" w:hAnsi="Times New Roman"/>
          <w:color w:val="000000"/>
          <w:sz w:val="28"/>
          <w:szCs w:val="28"/>
        </w:rPr>
        <w:t>;</w:t>
      </w:r>
    </w:p>
    <w:p w:rsidR="000E3FBD" w:rsidRPr="00477D6B" w:rsidRDefault="00FF3A36" w:rsidP="00477D6B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E3FBD" w:rsidRPr="00477D6B">
        <w:rPr>
          <w:rFonts w:ascii="Times New Roman" w:hAnsi="Times New Roman"/>
          <w:b/>
          <w:bCs/>
          <w:color w:val="000000"/>
          <w:sz w:val="28"/>
          <w:szCs w:val="28"/>
        </w:rPr>
        <w:t>RTV TK će  raspored i precizne  termine (dan, datum i vrijeme) snimanja neposrednih obraćanja kao i termine njihovog emitovanja objaviti kao dodatak  ovom  dokumentu</w:t>
      </w:r>
      <w:r w:rsidR="000E3FBD" w:rsidRPr="00477D6B">
        <w:rPr>
          <w:rFonts w:ascii="Times New Roman" w:hAnsi="Times New Roman"/>
          <w:color w:val="000000"/>
          <w:sz w:val="28"/>
          <w:szCs w:val="28"/>
        </w:rPr>
        <w:t>;</w:t>
      </w:r>
    </w:p>
    <w:p w:rsidR="000E3FBD" w:rsidRPr="00477D6B" w:rsidRDefault="00FF3A36" w:rsidP="00477D6B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477D6B">
        <w:rPr>
          <w:rFonts w:ascii="Times New Roman" w:hAnsi="Times New Roman"/>
          <w:color w:val="000000"/>
          <w:sz w:val="28"/>
          <w:szCs w:val="28"/>
        </w:rPr>
        <w:t>RTV T</w:t>
      </w:r>
      <w:r w:rsidR="00477D6B">
        <w:rPr>
          <w:rFonts w:ascii="Times New Roman" w:hAnsi="Times New Roman"/>
          <w:color w:val="000000"/>
          <w:sz w:val="28"/>
          <w:szCs w:val="28"/>
        </w:rPr>
        <w:t xml:space="preserve">K </w:t>
      </w:r>
      <w:r w:rsidR="000E3FBD" w:rsidRPr="00477D6B">
        <w:rPr>
          <w:rFonts w:ascii="Times New Roman" w:hAnsi="Times New Roman"/>
          <w:color w:val="000000"/>
          <w:sz w:val="28"/>
          <w:szCs w:val="28"/>
        </w:rPr>
        <w:t>će  političke  subjekte  obavijestiti  o  terminima  snimanja  Neposrednih obraćanja sedam  a  najmanje dva  dana  prije  snimanja;</w:t>
      </w:r>
    </w:p>
    <w:p w:rsidR="000E3FBD" w:rsidRPr="00477D6B" w:rsidRDefault="00FF3A36" w:rsidP="00477D6B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477D6B">
        <w:rPr>
          <w:rFonts w:ascii="Times New Roman" w:hAnsi="Times New Roman"/>
          <w:color w:val="000000"/>
          <w:sz w:val="28"/>
          <w:szCs w:val="28"/>
        </w:rPr>
        <w:t>RTV TK će  svim  političkim subjektima  osigurati jednake  uslove  za  Neposredna  obraćanja;</w:t>
      </w:r>
    </w:p>
    <w:p w:rsidR="000E3FBD" w:rsidRPr="00477D6B" w:rsidRDefault="00FF3A36" w:rsidP="00477D6B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477D6B">
        <w:rPr>
          <w:rFonts w:ascii="Times New Roman" w:hAnsi="Times New Roman"/>
          <w:color w:val="000000"/>
          <w:sz w:val="28"/>
          <w:szCs w:val="28"/>
        </w:rPr>
        <w:t xml:space="preserve">RTV TK će snimak Neposrednih obraćanja predstavnika političkih subjekata emitovati radnim danima (ponedjeljkom, srijedom, i petkom) u terminu od 21:45 sati; </w:t>
      </w:r>
    </w:p>
    <w:p w:rsidR="000E3FBD" w:rsidRPr="00E62FD8" w:rsidRDefault="00FF3A36" w:rsidP="00477D6B">
      <w:pPr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62FD8">
        <w:rPr>
          <w:rFonts w:ascii="Times New Roman" w:hAnsi="Times New Roman"/>
          <w:color w:val="000000"/>
          <w:sz w:val="28"/>
          <w:szCs w:val="28"/>
        </w:rPr>
        <w:t>RTV TK političkim subjektima koji ne iskoriste  svoj žrijebom utvrđeni termin, vrijeme i pravo učešća u emisijama Neposredno obraćanje neće  vršiti nadoknadu  termina; nedolazak predstavnika političkog subjekta na utvrđeni termin snimanja smatrat će se svojevoljnim odustajanjem od promocije kroz ovaj  izborni sadržaj RTV  TK; </w:t>
      </w:r>
    </w:p>
    <w:p w:rsidR="000E3FBD" w:rsidRPr="00477D6B" w:rsidRDefault="00FF3A36" w:rsidP="00477D6B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477D6B">
        <w:rPr>
          <w:rFonts w:ascii="Times New Roman" w:hAnsi="Times New Roman"/>
          <w:color w:val="000000"/>
          <w:sz w:val="28"/>
          <w:szCs w:val="28"/>
        </w:rPr>
        <w:t>RTV TK će  u periodu izborne kampanje osigurati besplatno i na pravičan način pokrivanje predizbornih aktivnosti svih političkih subjekata;</w:t>
      </w:r>
    </w:p>
    <w:p w:rsidR="002A6456" w:rsidRDefault="002A6456" w:rsidP="002A6456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2A6456" w:rsidRDefault="002A6456" w:rsidP="002A6456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2A6456" w:rsidRDefault="002A6456" w:rsidP="002A6456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2A6456" w:rsidRDefault="002A6456" w:rsidP="002A6456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2A6456" w:rsidRDefault="002A6456" w:rsidP="002A6456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2A6456" w:rsidRDefault="002A6456" w:rsidP="002A6456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2A6456" w:rsidRDefault="002A6456" w:rsidP="002A6456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477D6B" w:rsidRPr="002A6456" w:rsidRDefault="00E021D3" w:rsidP="002A6456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A6456"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0E3FBD" w:rsidRPr="002A6456">
        <w:rPr>
          <w:rFonts w:ascii="Times New Roman" w:hAnsi="Times New Roman"/>
          <w:color w:val="000000"/>
          <w:sz w:val="28"/>
          <w:szCs w:val="28"/>
        </w:rPr>
        <w:t>RTV TK će svakodnevno u periodu predizborne kampanje (0</w:t>
      </w:r>
      <w:r w:rsidR="00477D6B" w:rsidRPr="002A6456">
        <w:rPr>
          <w:rFonts w:ascii="Times New Roman" w:hAnsi="Times New Roman"/>
          <w:color w:val="000000"/>
          <w:sz w:val="28"/>
          <w:szCs w:val="28"/>
        </w:rPr>
        <w:t>6</w:t>
      </w:r>
      <w:r w:rsidR="000E3FBD" w:rsidRPr="002A6456">
        <w:rPr>
          <w:rFonts w:ascii="Times New Roman" w:hAnsi="Times New Roman"/>
          <w:color w:val="000000"/>
          <w:sz w:val="28"/>
          <w:szCs w:val="28"/>
        </w:rPr>
        <w:t>.09.202</w:t>
      </w:r>
      <w:r w:rsidR="00477D6B" w:rsidRPr="002A6456">
        <w:rPr>
          <w:rFonts w:ascii="Times New Roman" w:hAnsi="Times New Roman"/>
          <w:color w:val="000000"/>
          <w:sz w:val="28"/>
          <w:szCs w:val="28"/>
        </w:rPr>
        <w:t>4</w:t>
      </w:r>
      <w:r w:rsidR="000E3FBD" w:rsidRPr="002A6456">
        <w:rPr>
          <w:rFonts w:ascii="Times New Roman" w:hAnsi="Times New Roman"/>
          <w:color w:val="000000"/>
          <w:sz w:val="28"/>
          <w:szCs w:val="28"/>
        </w:rPr>
        <w:t>-</w:t>
      </w:r>
      <w:r w:rsidR="00477D6B" w:rsidRPr="002A6456">
        <w:rPr>
          <w:rFonts w:ascii="Times New Roman" w:hAnsi="Times New Roman"/>
          <w:color w:val="000000"/>
          <w:sz w:val="28"/>
          <w:szCs w:val="28"/>
        </w:rPr>
        <w:t>05</w:t>
      </w:r>
      <w:r w:rsidR="000E3FBD" w:rsidRPr="002A6456">
        <w:rPr>
          <w:rFonts w:ascii="Times New Roman" w:hAnsi="Times New Roman"/>
          <w:color w:val="000000"/>
          <w:sz w:val="28"/>
          <w:szCs w:val="28"/>
        </w:rPr>
        <w:t>.</w:t>
      </w:r>
      <w:r w:rsidR="00477D6B" w:rsidRPr="002A6456">
        <w:rPr>
          <w:rFonts w:ascii="Times New Roman" w:hAnsi="Times New Roman"/>
          <w:color w:val="000000"/>
          <w:sz w:val="28"/>
          <w:szCs w:val="28"/>
        </w:rPr>
        <w:t>10</w:t>
      </w:r>
      <w:r w:rsidR="000E3FBD" w:rsidRPr="002A6456">
        <w:rPr>
          <w:rFonts w:ascii="Times New Roman" w:hAnsi="Times New Roman"/>
          <w:color w:val="000000"/>
          <w:sz w:val="28"/>
          <w:szCs w:val="28"/>
        </w:rPr>
        <w:t>.202</w:t>
      </w:r>
      <w:r w:rsidR="00477D6B" w:rsidRPr="002A6456">
        <w:rPr>
          <w:rFonts w:ascii="Times New Roman" w:hAnsi="Times New Roman"/>
          <w:color w:val="000000"/>
          <w:sz w:val="28"/>
          <w:szCs w:val="28"/>
        </w:rPr>
        <w:t>4</w:t>
      </w:r>
      <w:r w:rsidR="000E3FBD" w:rsidRPr="002A6456">
        <w:rPr>
          <w:rFonts w:ascii="Times New Roman" w:hAnsi="Times New Roman"/>
          <w:color w:val="000000"/>
          <w:sz w:val="28"/>
          <w:szCs w:val="28"/>
        </w:rPr>
        <w:t>.)</w:t>
      </w:r>
      <w:r w:rsidR="002A64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2A6456">
        <w:rPr>
          <w:rFonts w:ascii="Times New Roman" w:hAnsi="Times New Roman"/>
          <w:color w:val="000000"/>
          <w:sz w:val="28"/>
          <w:szCs w:val="28"/>
        </w:rPr>
        <w:t xml:space="preserve">emitovati  emisiju  </w:t>
      </w:r>
      <w:r w:rsidR="000E3FBD" w:rsidRPr="002A6456">
        <w:rPr>
          <w:rFonts w:ascii="Times New Roman" w:hAnsi="Times New Roman"/>
          <w:b/>
          <w:bCs/>
          <w:color w:val="000000"/>
          <w:sz w:val="28"/>
          <w:szCs w:val="28"/>
        </w:rPr>
        <w:t>Izborna  hronika</w:t>
      </w:r>
      <w:r w:rsidR="000E3FBD" w:rsidRPr="002A6456">
        <w:rPr>
          <w:rFonts w:ascii="Times New Roman" w:hAnsi="Times New Roman"/>
          <w:color w:val="000000"/>
          <w:sz w:val="28"/>
          <w:szCs w:val="28"/>
        </w:rPr>
        <w:t>  koja  će  u  cjelosti  biti </w:t>
      </w:r>
    </w:p>
    <w:p w:rsidR="000E3FBD" w:rsidRDefault="00477D6B" w:rsidP="00477D6B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62FD8">
        <w:rPr>
          <w:rFonts w:ascii="Times New Roman" w:hAnsi="Times New Roman"/>
          <w:color w:val="000000"/>
          <w:sz w:val="28"/>
          <w:szCs w:val="28"/>
        </w:rPr>
        <w:t xml:space="preserve">rezervisana za informisanje  javnosti o press konferencijama, predizbornim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E021D3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FF3A36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0E3FBD" w:rsidRPr="00E62FD8">
        <w:rPr>
          <w:rFonts w:ascii="Times New Roman" w:hAnsi="Times New Roman"/>
          <w:color w:val="000000"/>
          <w:sz w:val="28"/>
          <w:szCs w:val="28"/>
        </w:rPr>
        <w:t xml:space="preserve">skupovima, tribinama i drugim predizbornim aktivnostima političkih subjekata, te  za emitovanje njihovih  saopćenja i reakcija; </w:t>
      </w:r>
      <w:r w:rsidR="002A64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62FD8">
        <w:rPr>
          <w:rFonts w:ascii="Times New Roman" w:hAnsi="Times New Roman"/>
          <w:b/>
          <w:bCs/>
          <w:color w:val="000000"/>
          <w:sz w:val="28"/>
          <w:szCs w:val="28"/>
        </w:rPr>
        <w:t>Izborna hronika</w:t>
      </w:r>
      <w:r w:rsidR="000E3FBD" w:rsidRPr="00E62FD8">
        <w:rPr>
          <w:rFonts w:ascii="Times New Roman" w:hAnsi="Times New Roman"/>
          <w:color w:val="000000"/>
          <w:sz w:val="28"/>
          <w:szCs w:val="28"/>
        </w:rPr>
        <w:t xml:space="preserve"> na rasporedu je svake večeri od </w:t>
      </w:r>
      <w:r w:rsidR="000E3FBD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="000E3FBD">
        <w:rPr>
          <w:rFonts w:ascii="Times New Roman" w:hAnsi="Times New Roman"/>
          <w:color w:val="000000"/>
          <w:sz w:val="28"/>
          <w:szCs w:val="28"/>
        </w:rPr>
        <w:t>. 09. 202</w:t>
      </w:r>
      <w:r w:rsidR="00E021D3">
        <w:rPr>
          <w:rFonts w:ascii="Times New Roman" w:hAnsi="Times New Roman"/>
          <w:color w:val="000000"/>
          <w:sz w:val="28"/>
          <w:szCs w:val="28"/>
        </w:rPr>
        <w:t>4</w:t>
      </w:r>
      <w:r w:rsidR="000E3FBD">
        <w:rPr>
          <w:rFonts w:ascii="Times New Roman" w:hAnsi="Times New Roman"/>
          <w:color w:val="000000"/>
          <w:sz w:val="28"/>
          <w:szCs w:val="28"/>
        </w:rPr>
        <w:t>.</w:t>
      </w:r>
      <w:r w:rsidR="000E3FBD" w:rsidRPr="00E62FD8">
        <w:rPr>
          <w:rFonts w:ascii="Times New Roman" w:hAnsi="Times New Roman"/>
          <w:color w:val="000000"/>
          <w:sz w:val="28"/>
          <w:szCs w:val="28"/>
        </w:rPr>
        <w:t xml:space="preserve"> do dana</w:t>
      </w:r>
      <w:r w:rsidR="00E021D3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0E3FBD" w:rsidRPr="00E62FD8">
        <w:rPr>
          <w:rFonts w:ascii="Times New Roman" w:hAnsi="Times New Roman"/>
          <w:color w:val="000000"/>
          <w:sz w:val="28"/>
          <w:szCs w:val="28"/>
        </w:rPr>
        <w:t xml:space="preserve">izborne šutnje, u terminu od </w:t>
      </w:r>
      <w:r w:rsidR="000E3FBD">
        <w:rPr>
          <w:rFonts w:ascii="Times New Roman" w:hAnsi="Times New Roman"/>
          <w:color w:val="000000"/>
          <w:sz w:val="28"/>
          <w:szCs w:val="28"/>
        </w:rPr>
        <w:t>18:00</w:t>
      </w:r>
      <w:r w:rsidR="000E3FBD" w:rsidRPr="00E62FD8">
        <w:rPr>
          <w:rFonts w:ascii="Times New Roman" w:hAnsi="Times New Roman"/>
          <w:color w:val="000000"/>
          <w:sz w:val="28"/>
          <w:szCs w:val="28"/>
        </w:rPr>
        <w:t xml:space="preserve"> sati;  </w:t>
      </w:r>
    </w:p>
    <w:p w:rsidR="000E3FBD" w:rsidRPr="00E62FD8" w:rsidRDefault="00E021D3" w:rsidP="00477D6B">
      <w:pPr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>
        <w:rPr>
          <w:rFonts w:ascii="Times New Roman" w:hAnsi="Times New Roman"/>
          <w:color w:val="000000"/>
          <w:sz w:val="28"/>
          <w:szCs w:val="28"/>
        </w:rPr>
        <w:t>RTV TK zadržava  pravo pomjeranja  termina  svakog  izbornog sadržaja  ukoliko to  ukupne  programske obaveze  budu zahtijevale;</w:t>
      </w:r>
    </w:p>
    <w:p w:rsidR="00E021D3" w:rsidRDefault="00FF3A36" w:rsidP="00E021D3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 xml:space="preserve">RTV </w:t>
      </w:r>
      <w:r>
        <w:rPr>
          <w:rFonts w:ascii="Times New Roman" w:hAnsi="Times New Roman"/>
          <w:color w:val="000000"/>
          <w:sz w:val="28"/>
          <w:szCs w:val="28"/>
        </w:rPr>
        <w:t xml:space="preserve">TK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 xml:space="preserve">će  u  </w:t>
      </w:r>
      <w:r w:rsidR="000E3FBD" w:rsidRPr="00E021D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Izbornoj  hronici</w:t>
      </w:r>
      <w:r w:rsidR="000E3FBD" w:rsidRPr="00E021D3">
        <w:rPr>
          <w:rFonts w:ascii="Times New Roman" w:hAnsi="Times New Roman"/>
          <w:color w:val="000000"/>
          <w:sz w:val="28"/>
          <w:szCs w:val="28"/>
          <w:u w:val="single"/>
        </w:rPr>
        <w:t xml:space="preserve">  izvještavati  sa  </w:t>
      </w:r>
      <w:r w:rsidR="000E3FBD" w:rsidRPr="00E021D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press  konferencija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 xml:space="preserve">  političkih  </w:t>
      </w:r>
    </w:p>
    <w:p w:rsidR="00E021D3" w:rsidRDefault="00E021D3" w:rsidP="00E021D3">
      <w:pPr>
        <w:spacing w:after="0" w:line="240" w:lineRule="auto"/>
        <w:ind w:left="360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 xml:space="preserve">subjekata za  koje  dobije  pismeni  poziv  najmanje  dva  dana  prije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>njihovog  održavanja. Svi  politički  subjekti  bit će  tretirani  u  skladu  s Pravilnikom Centralne  izborne  komisije te Pravilima RAK-a, na jednak način, i u trajanju do dvije  minute po jednom izvještaju;</w:t>
      </w:r>
    </w:p>
    <w:p w:rsidR="00E021D3" w:rsidRPr="00FF3A36" w:rsidRDefault="00FF3A36" w:rsidP="00FF3A36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FF3A36">
        <w:rPr>
          <w:rFonts w:ascii="Times New Roman" w:hAnsi="Times New Roman"/>
          <w:color w:val="000000"/>
          <w:sz w:val="28"/>
          <w:szCs w:val="28"/>
        </w:rPr>
        <w:t xml:space="preserve">RTV TK će  u  okviru  </w:t>
      </w:r>
      <w:r w:rsidR="000E3FBD" w:rsidRPr="00FF3A36">
        <w:rPr>
          <w:rFonts w:ascii="Times New Roman" w:hAnsi="Times New Roman"/>
          <w:b/>
          <w:bCs/>
          <w:color w:val="000000"/>
          <w:sz w:val="28"/>
          <w:szCs w:val="28"/>
        </w:rPr>
        <w:t>Izborne  hronike</w:t>
      </w:r>
      <w:r w:rsidR="000E3FBD" w:rsidRPr="00FF3A36">
        <w:rPr>
          <w:rFonts w:ascii="Times New Roman" w:hAnsi="Times New Roman"/>
          <w:color w:val="000000"/>
          <w:sz w:val="28"/>
          <w:szCs w:val="28"/>
        </w:rPr>
        <w:t>  izvještavati s  press  konferencija političkih  subjekata  samo</w:t>
      </w:r>
      <w:r w:rsidR="002A6456" w:rsidRPr="00FF3A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FF3A36">
        <w:rPr>
          <w:rFonts w:ascii="Times New Roman" w:hAnsi="Times New Roman"/>
          <w:color w:val="000000"/>
          <w:sz w:val="28"/>
          <w:szCs w:val="28"/>
        </w:rPr>
        <w:t xml:space="preserve">ukoliko  su  iste  zakazane  na  </w:t>
      </w:r>
      <w:r w:rsidR="00E021D3" w:rsidRPr="00FF3A36">
        <w:rPr>
          <w:rFonts w:ascii="Times New Roman" w:hAnsi="Times New Roman"/>
          <w:color w:val="000000"/>
          <w:sz w:val="28"/>
          <w:szCs w:val="28"/>
        </w:rPr>
        <w:t>općinskom/gradskom</w:t>
      </w:r>
      <w:r w:rsidR="000E3FBD" w:rsidRPr="00FF3A36">
        <w:rPr>
          <w:rFonts w:ascii="Times New Roman" w:hAnsi="Times New Roman"/>
          <w:color w:val="000000"/>
          <w:sz w:val="28"/>
          <w:szCs w:val="28"/>
        </w:rPr>
        <w:t xml:space="preserve">  ili  višim  nivoima  </w:t>
      </w:r>
      <w:r w:rsidR="00E021D3" w:rsidRPr="00FF3A36">
        <w:rPr>
          <w:rFonts w:ascii="Times New Roman" w:hAnsi="Times New Roman"/>
          <w:color w:val="000000"/>
          <w:sz w:val="28"/>
          <w:szCs w:val="28"/>
        </w:rPr>
        <w:br/>
      </w:r>
      <w:r w:rsidR="000E3FBD" w:rsidRPr="00FF3A36">
        <w:rPr>
          <w:rFonts w:ascii="Times New Roman" w:hAnsi="Times New Roman"/>
          <w:color w:val="000000"/>
          <w:sz w:val="28"/>
          <w:szCs w:val="28"/>
        </w:rPr>
        <w:t>organizovanja (a nikako mjesni ili niži  nivoi organizovanja i djelovanja političkih subjekata);</w:t>
      </w:r>
    </w:p>
    <w:p w:rsidR="000E3FBD" w:rsidRPr="00E021D3" w:rsidRDefault="00E021D3" w:rsidP="00E021D3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>RTV TK  zbog  ograničenih  materijalnih i kadrovsko–tehničkih  mogućnosti zadržava  pravo  da prema  uredničkoj procjeni izvrši  selekciju  događaja, odnosno  press konferencija  ukoliko se u jednom danu zakaže više  istih,vodeći pri tome računa o izbalansiranom i  pravičnom  pristupu  svih  političkih  subjekata;</w:t>
      </w:r>
    </w:p>
    <w:p w:rsidR="000E3FBD" w:rsidRPr="00FF3A36" w:rsidRDefault="00FF3A36" w:rsidP="00FF3A36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FF3A36">
        <w:rPr>
          <w:rFonts w:ascii="Times New Roman" w:hAnsi="Times New Roman"/>
          <w:color w:val="000000"/>
          <w:sz w:val="28"/>
          <w:szCs w:val="28"/>
        </w:rPr>
        <w:t xml:space="preserve">RTV TK će </w:t>
      </w:r>
      <w:r w:rsidR="000E3FBD" w:rsidRPr="00FF3A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tokom jedne sedmice u  periodu  izborne  kampanje  pratiti</w:t>
      </w:r>
      <w:r w:rsidR="000E3FBD" w:rsidRPr="00FF3A3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E3FBD" w:rsidRPr="00FF3A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samo  jednu  press konferenciju</w:t>
      </w:r>
      <w:r w:rsidR="000E3FBD" w:rsidRPr="00FF3A36">
        <w:rPr>
          <w:rFonts w:ascii="Times New Roman" w:hAnsi="Times New Roman"/>
          <w:color w:val="000000"/>
          <w:sz w:val="28"/>
          <w:szCs w:val="28"/>
          <w:u w:val="single"/>
        </w:rPr>
        <w:t xml:space="preserve">  </w:t>
      </w:r>
      <w:r w:rsidR="000E3FBD" w:rsidRPr="00FF3A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po  političkom  subjektu</w:t>
      </w:r>
      <w:r w:rsidR="000E3FBD" w:rsidRPr="00FF3A36">
        <w:rPr>
          <w:rFonts w:ascii="Times New Roman" w:hAnsi="Times New Roman"/>
          <w:color w:val="000000"/>
          <w:sz w:val="28"/>
          <w:szCs w:val="28"/>
        </w:rPr>
        <w:t xml:space="preserve"> neovisno o  tome da  li će  politički  subjekti press konferencije  održavati  više  puta tokom jedne  sedmice, te  neovisno o tome da  li će  press konferencije biti  održavane u  različitim  mjestima i</w:t>
      </w:r>
      <w:r w:rsidR="00E021D3" w:rsidRPr="00FF3A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FF3A36">
        <w:rPr>
          <w:rFonts w:ascii="Times New Roman" w:hAnsi="Times New Roman"/>
          <w:color w:val="000000"/>
          <w:sz w:val="28"/>
          <w:szCs w:val="28"/>
        </w:rPr>
        <w:t>na  različitim  nivoima  organizovanja te s  različitim  povodima;</w:t>
      </w:r>
    </w:p>
    <w:p w:rsidR="000E3FBD" w:rsidRPr="00E021D3" w:rsidRDefault="00FF3A36" w:rsidP="00E021D3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>RTV  TK  zadržava  pravo  da  njeni  novinari i urednici, u skladu s uredničkom slobodom i profesionalnim standardima, naprave procjenu i  odrede prioritete u izvještavanju  u  slučajevima  kada  press  konferencije  imaju  na  dnevnom  redu  više  tema; kriterij  za  takve  slučajeve  je  njihov značaj za  širu  javnost;</w:t>
      </w:r>
    </w:p>
    <w:p w:rsidR="000E3FBD" w:rsidRPr="00E021D3" w:rsidRDefault="00FF3A36" w:rsidP="00E021D3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 xml:space="preserve">RTV  TK će  u  okviru  emisije  </w:t>
      </w:r>
      <w:r w:rsidR="000E3FBD" w:rsidRPr="00E021D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Izborna hronika</w:t>
      </w:r>
      <w:r w:rsidR="000E3FBD" w:rsidRPr="00E021D3">
        <w:rPr>
          <w:rFonts w:ascii="Times New Roman" w:hAnsi="Times New Roman"/>
          <w:color w:val="000000"/>
          <w:sz w:val="28"/>
          <w:szCs w:val="28"/>
          <w:u w:val="single"/>
        </w:rPr>
        <w:t xml:space="preserve"> izvještavati sa  </w:t>
      </w:r>
      <w:r w:rsidR="000E3FBD" w:rsidRPr="00E021D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predizbornih  skupova,  tribina ili drugih predizbornih aktivnosti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>  političkih  subjekata  za  koje  dobije</w:t>
      </w:r>
      <w:r w:rsidR="00E021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>poziv  najmanje  dva  dana  prije  njihovog  održavanja; svi politički  subjekti  bit  će tretirani  na jednak  način  i  u trajanju do  dvije  minute po jednom izvještaju;</w:t>
      </w:r>
    </w:p>
    <w:p w:rsidR="000E3FBD" w:rsidRPr="00E021D3" w:rsidRDefault="00FF3A36" w:rsidP="00E021D3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 xml:space="preserve">RTV TK  će  u  okviru  </w:t>
      </w:r>
      <w:r w:rsidR="000E3FBD" w:rsidRPr="00E021D3">
        <w:rPr>
          <w:rFonts w:ascii="Times New Roman" w:hAnsi="Times New Roman"/>
          <w:b/>
          <w:bCs/>
          <w:color w:val="000000"/>
          <w:sz w:val="28"/>
          <w:szCs w:val="28"/>
        </w:rPr>
        <w:t>Izborne</w:t>
      </w:r>
      <w:r w:rsidR="00E021D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E3FBD" w:rsidRPr="00E021D3">
        <w:rPr>
          <w:rFonts w:ascii="Times New Roman" w:hAnsi="Times New Roman"/>
          <w:b/>
          <w:bCs/>
          <w:color w:val="000000"/>
          <w:sz w:val="28"/>
          <w:szCs w:val="28"/>
        </w:rPr>
        <w:t>hronike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>  izvještavati  sa  predizbornih  skupova, tribina ili drugih predizbornih aktivnosti političkih subjekata   samo  ukoliko  isti  imaju</w:t>
      </w:r>
      <w:r w:rsidR="00E021D3">
        <w:rPr>
          <w:rFonts w:ascii="Times New Roman" w:hAnsi="Times New Roman"/>
          <w:color w:val="000000"/>
          <w:sz w:val="28"/>
          <w:szCs w:val="28"/>
        </w:rPr>
        <w:t xml:space="preserve"> općinski/gradski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> ili viši nivo  organiziranja, a nikako na  nižim nivoima organizovanja i djelovanja političkih subjekata;</w:t>
      </w:r>
    </w:p>
    <w:p w:rsidR="000E3FBD" w:rsidRPr="00E021D3" w:rsidRDefault="00FF3A36" w:rsidP="00E021D3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>RTV TK zadržava  pravo  da  zbog  ograničenih  materijalnih i kadrovsko – tehničkih mogućnosti  izvrši  selekciju  predizbornih  skupova i  tribina političkih subjekata koje će pratiti ukoliko u jednom  danu  bude  zakazano  više  takvih  događaja,vodeći  pri  tome  računa  o  jednakom  tretmanu  svih  političkih  subjekata;</w:t>
      </w:r>
    </w:p>
    <w:p w:rsidR="000E3FBD" w:rsidRPr="00E021D3" w:rsidRDefault="00FF3A36" w:rsidP="00E021D3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 xml:space="preserve">RTV TK će  </w:t>
      </w:r>
      <w:r w:rsidR="000E3FBD" w:rsidRPr="00E021D3">
        <w:rPr>
          <w:rFonts w:ascii="Times New Roman" w:hAnsi="Times New Roman"/>
          <w:b/>
          <w:bCs/>
          <w:color w:val="000000"/>
          <w:sz w:val="28"/>
          <w:szCs w:val="28"/>
        </w:rPr>
        <w:t>tokom jedne  sedmice u periodu izborne  kampanje pratiti samo  jedan  predizborni skup ili  tribinu  ili  drugu  predizbornu aktivnost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 xml:space="preserve"> političkog subjekta, neovisno o tome da li  će politički  subjekti predizborne skupove, tribine ili druge aktivnosti održavati više puta  tokom jedne sedmice, te neovisno o tome da li se  isti  događaji održavaju u različitim općinama, sredinama i na različitim nivoima djelovanja;</w:t>
      </w:r>
    </w:p>
    <w:p w:rsidR="000E3FBD" w:rsidRPr="00E021D3" w:rsidRDefault="00FF3A36" w:rsidP="00E021D3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 xml:space="preserve">RTV TK  će  u  Izbornoj hronici emitovati  </w:t>
      </w:r>
      <w:r w:rsidR="000E3FBD" w:rsidRPr="00E021D3">
        <w:rPr>
          <w:rFonts w:ascii="Times New Roman" w:hAnsi="Times New Roman"/>
          <w:b/>
          <w:bCs/>
          <w:color w:val="000000"/>
          <w:sz w:val="28"/>
          <w:szCs w:val="28"/>
        </w:rPr>
        <w:t>saopćenja  za  javnost i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021D3">
        <w:rPr>
          <w:rFonts w:ascii="Times New Roman" w:hAnsi="Times New Roman"/>
          <w:b/>
          <w:bCs/>
          <w:color w:val="000000"/>
          <w:sz w:val="28"/>
          <w:szCs w:val="28"/>
        </w:rPr>
        <w:t>reakcije   političkih  subjekata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>  u  trajanju  do  jedne  minute, vodeći  pri tome  računa  o izbalansiranom i  pravičnom pristupu svih političkih subjekata; </w:t>
      </w:r>
    </w:p>
    <w:p w:rsidR="000E3FBD" w:rsidRPr="00E021D3" w:rsidRDefault="00FF3A36" w:rsidP="00E021D3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>RTV TK će čuvati detaljne zapise o vremenskom rasporedu i  sadržaju političkog  programa  kao  i  pokrivanju</w:t>
      </w:r>
      <w:r w:rsidR="00E021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>predizbornih  aktivnosti  političkih  subjekata i  takve  zapise na zahtjev  dati  na  javni  uvid;</w:t>
      </w:r>
    </w:p>
    <w:p w:rsidR="000E3FBD" w:rsidRPr="00E021D3" w:rsidRDefault="00FF3A36" w:rsidP="00E021D3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>RTV TK će  svakog  ponedjeljka  dostavljati  RAK –u  detaljan  izvještaj  o  realizovanim  predizbornim</w:t>
      </w:r>
      <w:r w:rsidR="00E021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>programskim  aktivnostima  za  prethodnu  sedmicu, uključujući  detaljne  podatke o emitovanim  političkim spotovima, političkim  programima (Izborna hronika, Neposredno  obraćanje,)  te vremenu  datom  svakom  političkom  subjektu;</w:t>
      </w:r>
    </w:p>
    <w:p w:rsidR="000E3FBD" w:rsidRPr="00E021D3" w:rsidRDefault="00FF3A36" w:rsidP="00E021D3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 xml:space="preserve">RTV TK  će  u  izbornom  periodu pod  jednakim uslovima svakom političkom subjektu omogućiti </w:t>
      </w:r>
      <w:r w:rsidR="000E3FBD" w:rsidRPr="00E021D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plaćeno političko oglašavanje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>;</w:t>
      </w:r>
    </w:p>
    <w:p w:rsidR="000E3FBD" w:rsidRPr="00E021D3" w:rsidRDefault="00FF3A36" w:rsidP="00E021D3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 xml:space="preserve">RTV TK će svim političkim subjektima, zainteresiranim za   marketinške usluge u  izbornom  periodu, omogućiti </w:t>
      </w:r>
      <w:r w:rsidR="000E3FBD" w:rsidRPr="00E021D3">
        <w:rPr>
          <w:rFonts w:ascii="Times New Roman" w:hAnsi="Times New Roman"/>
          <w:b/>
          <w:bCs/>
          <w:color w:val="000000"/>
          <w:sz w:val="28"/>
          <w:szCs w:val="28"/>
        </w:rPr>
        <w:t>plaćeno političko oglašavanje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 xml:space="preserve"> isključivo  gdje ne  postoji sumnja da je u skladu s Pravilima RAK-a i Izbornim zakonom BiH; s obzirom na navedeno  </w:t>
      </w:r>
      <w:r w:rsidR="000E3FBD" w:rsidRPr="00E021D3">
        <w:rPr>
          <w:rFonts w:ascii="Times New Roman" w:hAnsi="Times New Roman"/>
          <w:b/>
          <w:bCs/>
          <w:color w:val="000000"/>
          <w:sz w:val="28"/>
          <w:szCs w:val="28"/>
        </w:rPr>
        <w:t xml:space="preserve">RTV TK će u izbornom  periodu političkim subjektima pružati usluge  plaćenog političkog oglašavanja </w:t>
      </w:r>
      <w:r w:rsidR="000E3FBD" w:rsidRPr="00E021D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isključivo u formi emitovanja političkih  spotova, oglasa, obavještenja, javnih poziva</w:t>
      </w:r>
      <w:r w:rsidR="000E3FBD" w:rsidRPr="00E021D3">
        <w:rPr>
          <w:rFonts w:ascii="Times New Roman" w:hAnsi="Times New Roman"/>
          <w:b/>
          <w:bCs/>
          <w:color w:val="000000"/>
          <w:sz w:val="28"/>
          <w:szCs w:val="28"/>
        </w:rPr>
        <w:t>;</w:t>
      </w:r>
    </w:p>
    <w:p w:rsidR="000E3FBD" w:rsidRPr="00E021D3" w:rsidRDefault="00FF3A36" w:rsidP="00E021D3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>RTV TK će plaćeno političko oglašavanje vršiti u skladu  sa  Pravilnikom Centralne izborne  komisije BiH te Pravilima RAK-a;</w:t>
      </w:r>
    </w:p>
    <w:p w:rsidR="000E3FBD" w:rsidRPr="00E021D3" w:rsidRDefault="00FF3A36" w:rsidP="00E021D3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>RTV TK  političke  spotove  neće  emitirati  neposredno  prije, u  toku  ili  neposredno  nakon emisija  vijesti; neposredno u ovom kontekstu znači 15 (petnaest) minuta  prije i  15 minuta nakon emisija  vijesti;</w:t>
      </w:r>
    </w:p>
    <w:p w:rsidR="000E3FBD" w:rsidRPr="00E021D3" w:rsidRDefault="00FF3A36" w:rsidP="00E021D3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 xml:space="preserve">RTV TK  će  svim  političkim  subjektima  i pod jednakim uvjetima  omogućiti  plaćeno  političko </w:t>
      </w:r>
      <w:r w:rsidR="00C0450A">
        <w:rPr>
          <w:rFonts w:ascii="Times New Roman" w:hAnsi="Times New Roman"/>
          <w:color w:val="000000"/>
          <w:sz w:val="28"/>
          <w:szCs w:val="28"/>
        </w:rPr>
        <w:t xml:space="preserve">oglašavanje </w:t>
      </w:r>
      <w:r w:rsidR="000E3FBD" w:rsidRPr="00E021D3">
        <w:rPr>
          <w:rFonts w:ascii="Times New Roman" w:hAnsi="Times New Roman"/>
          <w:color w:val="000000"/>
          <w:sz w:val="28"/>
          <w:szCs w:val="28"/>
        </w:rPr>
        <w:t>u skladu s važećim cjenovnikom marketinških usluga  RTV TK kojeg će svi  politički  subjekti  dobiti u prilogu ovom Dokumentu, gdje su precizno  navedeni svi  kriteriji i uslovi emitovanja (vrsta reklamnog oglašavanja, termin emitovanja, trajanje i cijene...);</w:t>
      </w:r>
    </w:p>
    <w:p w:rsidR="000E3FBD" w:rsidRPr="00B4096F" w:rsidRDefault="00FF3A36" w:rsidP="00B4096F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0E3FBD" w:rsidRPr="00B4096F">
        <w:rPr>
          <w:rFonts w:ascii="Times New Roman" w:hAnsi="Times New Roman"/>
          <w:color w:val="000000"/>
          <w:sz w:val="28"/>
          <w:szCs w:val="28"/>
        </w:rPr>
        <w:t>RTV TK će  osigurati da plaćena  politička  oglašavanja budu  jasno  odvojena od preostalog programa i da ne ulaze u limit o dozvoljenom reklamnom vremenu koje je utvrdio RAK  BiH;</w:t>
      </w:r>
    </w:p>
    <w:p w:rsidR="000E3FBD" w:rsidRPr="00B4096F" w:rsidRDefault="00FF3A36" w:rsidP="00B4096F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B4096F">
        <w:rPr>
          <w:rFonts w:ascii="Times New Roman" w:hAnsi="Times New Roman"/>
          <w:color w:val="000000"/>
          <w:sz w:val="28"/>
          <w:szCs w:val="28"/>
        </w:rPr>
        <w:t>RTV TK će narudžbe za plaćeno političko oglašavanje zaprimati od političkih  subjekata  direktno, odnosno preko pravnih i fizičkih  lica koje  politički  subjekti za  to  ovlaste; narudžbe sa  sadržajem oglašavanja moraju  biti  dostavljene najkasnije  48  sati prije emitiranja, a  novčanu  naknadu za  usluge  objavljivanja naručilac  je dužan uplatiti također 48 sati unaprijed  prema  cjenovniku RTV TK;</w:t>
      </w:r>
    </w:p>
    <w:p w:rsidR="000E3FBD" w:rsidRPr="00B4096F" w:rsidRDefault="00FF3A36" w:rsidP="00B4096F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B4096F">
        <w:rPr>
          <w:rFonts w:ascii="Times New Roman" w:hAnsi="Times New Roman"/>
          <w:color w:val="000000"/>
          <w:sz w:val="28"/>
          <w:szCs w:val="28"/>
        </w:rPr>
        <w:t xml:space="preserve">RTV TK će voditi računa da  maksimalno  vrijeme  dozvoljeno  za  plaćeno političko oglašavanje ne pređe </w:t>
      </w:r>
      <w:r w:rsidR="003F1055">
        <w:rPr>
          <w:rFonts w:ascii="Times New Roman" w:hAnsi="Times New Roman"/>
          <w:color w:val="000000"/>
          <w:sz w:val="28"/>
          <w:szCs w:val="28"/>
        </w:rPr>
        <w:t>30</w:t>
      </w:r>
      <w:r w:rsidR="000E3FBD" w:rsidRPr="00B4096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3F1055">
        <w:rPr>
          <w:rFonts w:ascii="Times New Roman" w:hAnsi="Times New Roman"/>
          <w:color w:val="000000"/>
          <w:sz w:val="28"/>
          <w:szCs w:val="28"/>
        </w:rPr>
        <w:t>trideset</w:t>
      </w:r>
      <w:r w:rsidR="000E3FBD" w:rsidRPr="00B4096F">
        <w:rPr>
          <w:rFonts w:ascii="Times New Roman" w:hAnsi="Times New Roman"/>
          <w:color w:val="000000"/>
          <w:sz w:val="28"/>
          <w:szCs w:val="28"/>
        </w:rPr>
        <w:t>) minuta sedmično po  političkom  subjektu;</w:t>
      </w:r>
    </w:p>
    <w:p w:rsidR="002A6456" w:rsidRPr="002A6456" w:rsidRDefault="00FF3A36" w:rsidP="002A6456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B4096F">
        <w:rPr>
          <w:rFonts w:ascii="Times New Roman" w:hAnsi="Times New Roman"/>
          <w:color w:val="000000"/>
          <w:sz w:val="28"/>
          <w:szCs w:val="28"/>
        </w:rPr>
        <w:t xml:space="preserve">RTV TK će plaćeno  političko  oglašavanje  vršiti  </w:t>
      </w:r>
      <w:r w:rsidR="000E3FBD" w:rsidRPr="00B4096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redoslijedom  kojim bude  zaprimala  narudžbe za  iste;</w:t>
      </w:r>
      <w:r w:rsidR="002A6456" w:rsidRPr="002A64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56" w:rsidRPr="002A6456">
        <w:rPr>
          <w:b/>
          <w:sz w:val="28"/>
          <w:szCs w:val="28"/>
          <w:u w:val="single"/>
        </w:rPr>
        <w:t>bude  zaprimala  narudžbe za  iste;</w:t>
      </w:r>
    </w:p>
    <w:p w:rsidR="002A6456" w:rsidRPr="002A6456" w:rsidRDefault="00FF3A36" w:rsidP="002A6456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6456" w:rsidRPr="002A6456">
        <w:rPr>
          <w:rFonts w:ascii="Times New Roman" w:hAnsi="Times New Roman"/>
          <w:sz w:val="28"/>
          <w:szCs w:val="28"/>
        </w:rPr>
        <w:t>RTV TK ima pravo da odbije objavu plaćenog političkog oglašavanja ako:</w:t>
      </w:r>
    </w:p>
    <w:p w:rsidR="002A6456" w:rsidRPr="002A6456" w:rsidRDefault="002A6456" w:rsidP="002A6456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456">
        <w:rPr>
          <w:rFonts w:ascii="Times New Roman" w:hAnsi="Times New Roman"/>
          <w:sz w:val="28"/>
          <w:szCs w:val="28"/>
        </w:rPr>
        <w:t>oglašavanje nije naručeno putem narudžbe u pisanom obliku</w:t>
      </w:r>
    </w:p>
    <w:p w:rsidR="002A6456" w:rsidRPr="002A6456" w:rsidRDefault="002A6456" w:rsidP="002A6456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456">
        <w:rPr>
          <w:rFonts w:ascii="Times New Roman" w:hAnsi="Times New Roman"/>
          <w:sz w:val="28"/>
          <w:szCs w:val="28"/>
        </w:rPr>
        <w:t>dostavljeni reklamni spot ne zadovoljava tehničke i profesionalne standarde RTVTK</w:t>
      </w:r>
    </w:p>
    <w:p w:rsidR="002A6456" w:rsidRPr="002A6456" w:rsidRDefault="002A6456" w:rsidP="002A6456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456">
        <w:rPr>
          <w:rFonts w:ascii="Times New Roman" w:hAnsi="Times New Roman"/>
          <w:sz w:val="28"/>
          <w:szCs w:val="28"/>
        </w:rPr>
        <w:t>Oglašavanje uključuje bilo kakvu diskriminaciju ili predrasudu na osnovu spola, rase, etničke pripadnosti, nacionalnosti, vjere ili uvjerenja, invalidnosti, posebnih potreba, dobi, seksualne orjentacije, društvenog porijekla, kao i svaki drugi sadržaj koji ima za svrhu ili posljedicu da bilo kojem  licu onemogući ili ugrožava priznanje, uživanje ili  ostavarivanje na ravnopravnoj osnovi njegovih prava i sloboda</w:t>
      </w:r>
    </w:p>
    <w:p w:rsidR="002A6456" w:rsidRPr="002A6456" w:rsidRDefault="002A6456" w:rsidP="002A6456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456">
        <w:rPr>
          <w:rFonts w:ascii="Times New Roman" w:hAnsi="Times New Roman"/>
          <w:sz w:val="28"/>
          <w:szCs w:val="28"/>
        </w:rPr>
        <w:t>Da se oglašavanjem ponižava, zastrašuje ili podstiče mržnja, nasilje ili diskriminacija protiv lica ili grupe na osnovu spola, rase  etničke pripadnosti, nacionalnosti, vjere ili uvjerenja, invalidnosti,p</w:t>
      </w:r>
      <w:r w:rsidR="00471533">
        <w:rPr>
          <w:rFonts w:ascii="Times New Roman" w:hAnsi="Times New Roman"/>
          <w:sz w:val="28"/>
          <w:szCs w:val="28"/>
        </w:rPr>
        <w:t>o</w:t>
      </w:r>
      <w:r w:rsidRPr="002A6456">
        <w:rPr>
          <w:rFonts w:ascii="Times New Roman" w:hAnsi="Times New Roman"/>
          <w:sz w:val="28"/>
          <w:szCs w:val="28"/>
        </w:rPr>
        <w:t>sebnih potreba,  dobi, seksualn</w:t>
      </w:r>
      <w:r w:rsidR="00471533">
        <w:rPr>
          <w:rFonts w:ascii="Times New Roman" w:hAnsi="Times New Roman"/>
          <w:sz w:val="28"/>
          <w:szCs w:val="28"/>
        </w:rPr>
        <w:t>e</w:t>
      </w:r>
      <w:r w:rsidRPr="002A6456">
        <w:rPr>
          <w:rFonts w:ascii="Times New Roman" w:hAnsi="Times New Roman"/>
          <w:sz w:val="28"/>
          <w:szCs w:val="28"/>
        </w:rPr>
        <w:t xml:space="preserve"> orjentacije, društvenog porijekla ili na osnovu bilo koje druge okolno</w:t>
      </w:r>
      <w:r w:rsidR="00471533">
        <w:rPr>
          <w:rFonts w:ascii="Times New Roman" w:hAnsi="Times New Roman"/>
          <w:sz w:val="28"/>
          <w:szCs w:val="28"/>
        </w:rPr>
        <w:t>s</w:t>
      </w:r>
      <w:r w:rsidRPr="002A6456">
        <w:rPr>
          <w:rFonts w:ascii="Times New Roman" w:hAnsi="Times New Roman"/>
          <w:sz w:val="28"/>
          <w:szCs w:val="28"/>
        </w:rPr>
        <w:t>ti koja ima za svrhu ili posljedicu da bilo kojem licu onemogući ili ugrožava priznavanje, uživanje ili ostvarivanje na ravnopravnoj</w:t>
      </w:r>
      <w:r w:rsidR="00471533">
        <w:rPr>
          <w:rFonts w:ascii="Times New Roman" w:hAnsi="Times New Roman"/>
          <w:sz w:val="28"/>
          <w:szCs w:val="28"/>
        </w:rPr>
        <w:t xml:space="preserve"> </w:t>
      </w:r>
      <w:r w:rsidRPr="002A6456">
        <w:rPr>
          <w:rFonts w:ascii="Times New Roman" w:hAnsi="Times New Roman"/>
          <w:sz w:val="28"/>
          <w:szCs w:val="28"/>
        </w:rPr>
        <w:t>osnovi, njegovih prava ili sloboda</w:t>
      </w:r>
    </w:p>
    <w:p w:rsidR="002A6456" w:rsidRPr="002A6456" w:rsidRDefault="002A6456" w:rsidP="002A6456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456">
        <w:rPr>
          <w:rFonts w:ascii="Times New Roman" w:hAnsi="Times New Roman"/>
          <w:sz w:val="28"/>
          <w:szCs w:val="28"/>
        </w:rPr>
        <w:t>Oglašavanje uključuje učešće djece</w:t>
      </w:r>
    </w:p>
    <w:p w:rsidR="002A6456" w:rsidRPr="002A6456" w:rsidRDefault="002A6456" w:rsidP="002A6456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456">
        <w:rPr>
          <w:rFonts w:ascii="Times New Roman" w:hAnsi="Times New Roman"/>
          <w:sz w:val="28"/>
          <w:szCs w:val="28"/>
        </w:rPr>
        <w:t>je oglašavanjem u suprotnostima  sa propisima RAK-a</w:t>
      </w:r>
    </w:p>
    <w:p w:rsidR="000E3FBD" w:rsidRPr="00FF3A36" w:rsidRDefault="00FF3A36" w:rsidP="00FF3A36">
      <w:pPr>
        <w:pStyle w:val="ListParagraph"/>
        <w:numPr>
          <w:ilvl w:val="0"/>
          <w:numId w:val="5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FBD" w:rsidRPr="00FF3A36">
        <w:rPr>
          <w:rFonts w:ascii="Times New Roman" w:hAnsi="Times New Roman"/>
          <w:color w:val="000000"/>
          <w:sz w:val="28"/>
          <w:szCs w:val="28"/>
        </w:rPr>
        <w:t>RTV TK će  političke  spotove  emitirati  u skladu  sa  programskom  šemom, vodeći računa da njihovo emitiranje ne utiče  na opću  programsku  dinamiku niti  smanjuje  interes  gledalaca za  izbore;</w:t>
      </w:r>
    </w:p>
    <w:p w:rsidR="000E3FBD" w:rsidRPr="002A6456" w:rsidRDefault="000E3FBD" w:rsidP="002A6456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FF3A36" w:rsidRDefault="00FF3A36" w:rsidP="002A645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F3A36" w:rsidRDefault="00FF3A36" w:rsidP="002A645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F3A36" w:rsidRDefault="00FF3A36" w:rsidP="002A645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F3A36" w:rsidRDefault="00FF3A36" w:rsidP="002A645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F3A36" w:rsidRDefault="00FF3A36" w:rsidP="002A645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F3A36" w:rsidRDefault="00FF3A36" w:rsidP="002A645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F3A36" w:rsidRDefault="00FF3A36" w:rsidP="002A645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F3A36" w:rsidRDefault="00FF3A36" w:rsidP="002A645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F3A36" w:rsidRDefault="000E3FBD" w:rsidP="00FF3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6456">
        <w:rPr>
          <w:rFonts w:ascii="Times New Roman" w:hAnsi="Times New Roman"/>
          <w:color w:val="000000"/>
          <w:sz w:val="28"/>
          <w:szCs w:val="28"/>
        </w:rPr>
        <w:lastRenderedPageBreak/>
        <w:t xml:space="preserve">Na kraju, </w:t>
      </w:r>
      <w:r w:rsidRPr="002A645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RTV TK</w:t>
      </w:r>
      <w:r w:rsidRPr="002A6456">
        <w:rPr>
          <w:rFonts w:ascii="Times New Roman" w:hAnsi="Times New Roman"/>
          <w:color w:val="000000"/>
          <w:sz w:val="28"/>
          <w:szCs w:val="28"/>
        </w:rPr>
        <w:t xml:space="preserve"> poučena  dosadašnjim iskustvima u pokrivanju predizbornih kampanja a imajući u vidu  veliki broj političkih subjekata ovjerenih za ovogodišnje  izbore, te planirane i obimne ukupne predizborne obaveze, </w:t>
      </w:r>
      <w:r w:rsidRPr="002A645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sugeriše  političkim subjektima da</w:t>
      </w:r>
      <w:r w:rsidRPr="002A6456">
        <w:rPr>
          <w:rFonts w:ascii="Times New Roman" w:hAnsi="Times New Roman"/>
          <w:color w:val="000000"/>
          <w:sz w:val="28"/>
          <w:szCs w:val="28"/>
        </w:rPr>
        <w:t xml:space="preserve">, imajući u vidu naprijed navedena  Pravila u vezi  praćenja press konferencija, predizbornih skupova, tribina te drugih  predizbornih aktivnosti, </w:t>
      </w:r>
      <w:r w:rsidRPr="002A645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samostalno izvrše planiranje  i odabir  te prema  vlastitoj  procjeni</w:t>
      </w:r>
      <w:r w:rsidRPr="00E62FD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predlože koje  press  konferencije, odnosno predizborne  skupove u svakoj sedmici predizbornog perioda žele da  budu  uvrštene  u Izbornu  hroniku RTV TK</w:t>
      </w:r>
      <w:r w:rsidRPr="00E62FD8">
        <w:rPr>
          <w:rFonts w:ascii="Times New Roman" w:hAnsi="Times New Roman"/>
          <w:color w:val="000000"/>
          <w:sz w:val="28"/>
          <w:szCs w:val="28"/>
        </w:rPr>
        <w:t>, poštujući pri tome navedene  kvote po političkom subjektu</w:t>
      </w: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E62FD8">
        <w:rPr>
          <w:rFonts w:ascii="Times New Roman" w:hAnsi="Times New Roman"/>
          <w:color w:val="000000"/>
          <w:sz w:val="28"/>
          <w:szCs w:val="28"/>
        </w:rPr>
        <w:t>       </w:t>
      </w:r>
    </w:p>
    <w:p w:rsidR="00FF3A36" w:rsidRDefault="00FF3A36" w:rsidP="00FF3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3FBD" w:rsidRPr="00E62FD8" w:rsidRDefault="000E3FBD" w:rsidP="00FF3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>Također, napominjemo da  će  svi izborni  programski  sadržaji RTV TK, osim plaćenog  političkog  oglašavanja, biti istovremeno  realizirani i u televizijskom i u radijskom programu RTV TK. Plaćeno političko oglašavanje podliježe posebnim ugovorima, aranžmanima i cjenovnicima oglašavanja u  okviru radijskog, odnosno televizijskog programa RTV TK.</w:t>
      </w:r>
    </w:p>
    <w:p w:rsidR="000E3FBD" w:rsidRPr="00E62FD8" w:rsidRDefault="000E3FBD" w:rsidP="000E3F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3FBD" w:rsidRDefault="000E3FBD" w:rsidP="000E3FBD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0E3FBD" w:rsidRPr="00E62FD8" w:rsidRDefault="000E3FBD" w:rsidP="000E3FB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Tuzla, </w:t>
      </w:r>
      <w:r w:rsidR="006F7128">
        <w:rPr>
          <w:rFonts w:ascii="Times New Roman" w:hAnsi="Times New Roman"/>
          <w:color w:val="000000"/>
          <w:sz w:val="28"/>
          <w:szCs w:val="28"/>
        </w:rPr>
        <w:t>16</w:t>
      </w:r>
      <w:r>
        <w:rPr>
          <w:rFonts w:ascii="Times New Roman" w:hAnsi="Times New Roman"/>
          <w:color w:val="000000"/>
          <w:sz w:val="28"/>
          <w:szCs w:val="28"/>
        </w:rPr>
        <w:t>.08.202</w:t>
      </w:r>
      <w:r w:rsidR="00B4096F">
        <w:rPr>
          <w:rFonts w:ascii="Times New Roman" w:hAnsi="Times New Roman"/>
          <w:color w:val="000000"/>
          <w:sz w:val="28"/>
          <w:szCs w:val="28"/>
        </w:rPr>
        <w:t>4</w:t>
      </w:r>
      <w:r w:rsidRPr="00E62FD8">
        <w:rPr>
          <w:rFonts w:ascii="Times New Roman" w:hAnsi="Times New Roman"/>
          <w:color w:val="000000"/>
          <w:sz w:val="28"/>
          <w:szCs w:val="28"/>
        </w:rPr>
        <w:t>. godine                                              </w:t>
      </w:r>
      <w:r w:rsidR="00B4096F">
        <w:rPr>
          <w:rFonts w:ascii="Times New Roman" w:hAnsi="Times New Roman"/>
          <w:color w:val="000000"/>
          <w:sz w:val="28"/>
          <w:szCs w:val="28"/>
        </w:rPr>
        <w:t>Eldar Ibrišimović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  </w:t>
      </w:r>
    </w:p>
    <w:p w:rsidR="000E3FBD" w:rsidRPr="00B4096F" w:rsidRDefault="000E3FBD" w:rsidP="000E3FBD">
      <w:pPr>
        <w:spacing w:after="0" w:line="240" w:lineRule="auto"/>
        <w:ind w:left="6120" w:firstLine="360"/>
        <w:rPr>
          <w:rFonts w:ascii="Times New Roman" w:hAnsi="Times New Roman"/>
          <w:sz w:val="24"/>
          <w:szCs w:val="24"/>
        </w:rPr>
      </w:pPr>
    </w:p>
    <w:p w:rsidR="000E3FBD" w:rsidRDefault="000E3FBD" w:rsidP="000E3FBD">
      <w:pPr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v.d.direktor</w:t>
      </w:r>
      <w:r w:rsidRPr="00E62FD8">
        <w:rPr>
          <w:rFonts w:ascii="Times New Roman" w:hAnsi="Times New Roman"/>
          <w:sz w:val="24"/>
          <w:szCs w:val="24"/>
        </w:rPr>
        <w:br/>
      </w:r>
      <w:r w:rsidRPr="00E62FD8">
        <w:rPr>
          <w:rFonts w:ascii="Times New Roman" w:hAnsi="Times New Roman"/>
          <w:sz w:val="24"/>
          <w:szCs w:val="24"/>
        </w:rPr>
        <w:br/>
      </w:r>
    </w:p>
    <w:p w:rsidR="000E3FBD" w:rsidRDefault="000E3FBD" w:rsidP="000E3FBD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sectPr w:rsidR="000E3FBD" w:rsidSect="006425D4">
      <w:pgSz w:w="12240" w:h="15840"/>
      <w:pgMar w:top="426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83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12"/>
        </w:tabs>
        <w:ind w:left="171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432"/>
        </w:tabs>
        <w:ind w:left="243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72"/>
        </w:tabs>
        <w:ind w:left="387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92"/>
        </w:tabs>
        <w:ind w:left="459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032"/>
        </w:tabs>
        <w:ind w:left="603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752"/>
        </w:tabs>
        <w:ind w:left="6752" w:hanging="360"/>
      </w:pPr>
      <w:rPr>
        <w:rFonts w:cs="Times New Roman"/>
      </w:rPr>
    </w:lvl>
  </w:abstractNum>
  <w:abstractNum w:abstractNumId="1" w15:restartNumberingAfterBreak="0">
    <w:nsid w:val="09E42593"/>
    <w:multiLevelType w:val="hybridMultilevel"/>
    <w:tmpl w:val="7CD69E5E"/>
    <w:lvl w:ilvl="0" w:tplc="FA647ED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54A29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5"/>
      <w:numFmt w:val="decimalZero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C261067"/>
    <w:multiLevelType w:val="hybridMultilevel"/>
    <w:tmpl w:val="7D106E5A"/>
    <w:lvl w:ilvl="0" w:tplc="7B225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07485"/>
    <w:multiLevelType w:val="hybridMultilevel"/>
    <w:tmpl w:val="7D106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D9B"/>
    <w:multiLevelType w:val="hybridMultilevel"/>
    <w:tmpl w:val="BD48036E"/>
    <w:lvl w:ilvl="0" w:tplc="F8FCA2FA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80E1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A47EF0"/>
    <w:multiLevelType w:val="multilevel"/>
    <w:tmpl w:val="FFFFFFFF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792180D"/>
    <w:multiLevelType w:val="hybridMultilevel"/>
    <w:tmpl w:val="F8E868B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36A9B"/>
    <w:multiLevelType w:val="hybridMultilevel"/>
    <w:tmpl w:val="E06083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44FF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6E49FA"/>
    <w:multiLevelType w:val="hybridMultilevel"/>
    <w:tmpl w:val="37A64B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E0A5E"/>
    <w:multiLevelType w:val="hybridMultilevel"/>
    <w:tmpl w:val="3F60BE18"/>
    <w:lvl w:ilvl="0" w:tplc="2A4AD372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935E3"/>
    <w:multiLevelType w:val="hybridMultilevel"/>
    <w:tmpl w:val="98428D0A"/>
    <w:lvl w:ilvl="0" w:tplc="68B2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209AA"/>
    <w:multiLevelType w:val="hybridMultilevel"/>
    <w:tmpl w:val="EF46F440"/>
    <w:lvl w:ilvl="0" w:tplc="7AC69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A7ABF"/>
    <w:multiLevelType w:val="hybridMultilevel"/>
    <w:tmpl w:val="BF165F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77CC3"/>
    <w:multiLevelType w:val="hybridMultilevel"/>
    <w:tmpl w:val="BF165FE4"/>
    <w:lvl w:ilvl="0" w:tplc="7AC69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D079C"/>
    <w:multiLevelType w:val="hybridMultilevel"/>
    <w:tmpl w:val="37A64BD8"/>
    <w:lvl w:ilvl="0" w:tplc="21C60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316F2"/>
    <w:multiLevelType w:val="hybridMultilevel"/>
    <w:tmpl w:val="0DACBB86"/>
    <w:lvl w:ilvl="0" w:tplc="6C1E2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25004"/>
    <w:multiLevelType w:val="hybridMultilevel"/>
    <w:tmpl w:val="FA206A3E"/>
    <w:lvl w:ilvl="0" w:tplc="8F8C652E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 w15:restartNumberingAfterBreak="0">
    <w:nsid w:val="7CF75C88"/>
    <w:multiLevelType w:val="hybridMultilevel"/>
    <w:tmpl w:val="98428D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936769">
    <w:abstractNumId w:val="0"/>
  </w:num>
  <w:num w:numId="2" w16cid:durableId="41759148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 w16cid:durableId="1088575074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 w16cid:durableId="684937047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5" w16cid:durableId="1152674218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6" w16cid:durableId="704792733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7" w16cid:durableId="508106894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8" w16cid:durableId="188643023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920211047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0" w16cid:durableId="23605903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1" w16cid:durableId="679284807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2" w16cid:durableId="355691463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3" w16cid:durableId="119231103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4" w16cid:durableId="627123875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5" w16cid:durableId="133983476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6" w16cid:durableId="481510393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7" w16cid:durableId="1926841153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8" w16cid:durableId="1073897311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9" w16cid:durableId="1516767414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0" w16cid:durableId="982199296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1" w16cid:durableId="30764177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2" w16cid:durableId="1205364443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3" w16cid:durableId="2014792745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4" w16cid:durableId="820805260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5" w16cid:durableId="854078756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6" w16cid:durableId="1081103369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7" w16cid:durableId="1031996129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8" w16cid:durableId="986666437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9" w16cid:durableId="1861358792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0" w16cid:durableId="1850631726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1" w16cid:durableId="1561094547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2" w16cid:durableId="999115672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3" w16cid:durableId="1939212463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4" w16cid:durableId="65154377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5" w16cid:durableId="1471360874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6" w16cid:durableId="668674020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7" w16cid:durableId="367028866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8" w16cid:durableId="1690646685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9" w16cid:durableId="53162534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0" w16cid:durableId="767892203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1" w16cid:durableId="323824827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2" w16cid:durableId="1383404764">
    <w:abstractNumId w:val="10"/>
  </w:num>
  <w:num w:numId="43" w16cid:durableId="267660473">
    <w:abstractNumId w:val="17"/>
  </w:num>
  <w:num w:numId="44" w16cid:durableId="1180238205">
    <w:abstractNumId w:val="3"/>
  </w:num>
  <w:num w:numId="45" w16cid:durableId="2003072613">
    <w:abstractNumId w:val="16"/>
  </w:num>
  <w:num w:numId="46" w16cid:durableId="529609012">
    <w:abstractNumId w:val="18"/>
  </w:num>
  <w:num w:numId="47" w16cid:durableId="1417282532">
    <w:abstractNumId w:val="13"/>
  </w:num>
  <w:num w:numId="48" w16cid:durableId="370035158">
    <w:abstractNumId w:val="11"/>
  </w:num>
  <w:num w:numId="49" w16cid:durableId="1915236990">
    <w:abstractNumId w:val="4"/>
  </w:num>
  <w:num w:numId="50" w16cid:durableId="864295145">
    <w:abstractNumId w:val="15"/>
  </w:num>
  <w:num w:numId="51" w16cid:durableId="193815735">
    <w:abstractNumId w:val="14"/>
  </w:num>
  <w:num w:numId="52" w16cid:durableId="1552885026">
    <w:abstractNumId w:val="6"/>
  </w:num>
  <w:num w:numId="53" w16cid:durableId="1752307959">
    <w:abstractNumId w:val="20"/>
  </w:num>
  <w:num w:numId="54" w16cid:durableId="1727872270">
    <w:abstractNumId w:val="12"/>
  </w:num>
  <w:num w:numId="55" w16cid:durableId="913318546">
    <w:abstractNumId w:val="5"/>
  </w:num>
  <w:num w:numId="56" w16cid:durableId="621695394">
    <w:abstractNumId w:val="8"/>
  </w:num>
  <w:num w:numId="57" w16cid:durableId="1387605229">
    <w:abstractNumId w:val="9"/>
  </w:num>
  <w:num w:numId="58" w16cid:durableId="1275946718">
    <w:abstractNumId w:val="1"/>
  </w:num>
  <w:num w:numId="59" w16cid:durableId="11562677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BD"/>
    <w:rsid w:val="000E3FBD"/>
    <w:rsid w:val="002A6456"/>
    <w:rsid w:val="003E5861"/>
    <w:rsid w:val="003F1055"/>
    <w:rsid w:val="00445B2C"/>
    <w:rsid w:val="00471533"/>
    <w:rsid w:val="00477D6B"/>
    <w:rsid w:val="005468A3"/>
    <w:rsid w:val="0056792C"/>
    <w:rsid w:val="006425D4"/>
    <w:rsid w:val="00671E25"/>
    <w:rsid w:val="006F2A75"/>
    <w:rsid w:val="006F7128"/>
    <w:rsid w:val="00B4096F"/>
    <w:rsid w:val="00C0450A"/>
    <w:rsid w:val="00C8260F"/>
    <w:rsid w:val="00CC220C"/>
    <w:rsid w:val="00E021D3"/>
    <w:rsid w:val="00F77C87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E34B"/>
  <w15:chartTrackingRefBased/>
  <w15:docId w15:val="{DFA1000E-136B-43A6-8BAA-B6AC2949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FBD"/>
    <w:rPr>
      <w:rFonts w:eastAsia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FBD"/>
    <w:pPr>
      <w:ind w:left="720"/>
      <w:contextualSpacing/>
    </w:pPr>
    <w:rPr>
      <w:noProof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Krdzalic</dc:creator>
  <cp:keywords/>
  <dc:description/>
  <cp:lastModifiedBy>Alma Krdzalic</cp:lastModifiedBy>
  <cp:revision>9</cp:revision>
  <dcterms:created xsi:type="dcterms:W3CDTF">2024-08-07T07:49:00Z</dcterms:created>
  <dcterms:modified xsi:type="dcterms:W3CDTF">2024-08-16T11:15:00Z</dcterms:modified>
</cp:coreProperties>
</file>